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B74" w:rsidRPr="00AB0B74" w:rsidRDefault="00AB0B74" w:rsidP="004D380E">
      <w:pPr>
        <w:rPr>
          <w:b/>
          <w:bCs/>
          <w:rtl/>
        </w:rPr>
      </w:pPr>
      <w:bookmarkStart w:id="0" w:name="_GoBack"/>
      <w:bookmarkEnd w:id="0"/>
      <w:r w:rsidRPr="00AB0B74">
        <w:rPr>
          <w:rFonts w:hint="cs"/>
          <w:b/>
          <w:bCs/>
          <w:rtl/>
        </w:rPr>
        <w:t xml:space="preserve">הליך: </w:t>
      </w:r>
      <w:r w:rsidRPr="00AB0B74">
        <w:rPr>
          <w:rFonts w:hint="cs"/>
          <w:b/>
          <w:bCs/>
          <w:rtl/>
        </w:rPr>
        <w:tab/>
        <w:t xml:space="preserve">תלה"מ </w:t>
      </w:r>
      <w:r w:rsidR="004D380E">
        <w:rPr>
          <w:rFonts w:hint="cs"/>
          <w:b/>
          <w:bCs/>
          <w:rtl/>
        </w:rPr>
        <w:t>45051-04-23</w:t>
      </w:r>
    </w:p>
    <w:p w:rsidR="00AB0B74" w:rsidRPr="00AB0B74" w:rsidRDefault="00AB0B74" w:rsidP="004D380E">
      <w:pPr>
        <w:rPr>
          <w:b/>
          <w:bCs/>
          <w:rtl/>
        </w:rPr>
      </w:pPr>
      <w:r w:rsidRPr="00AB0B74">
        <w:rPr>
          <w:rFonts w:hint="cs"/>
          <w:b/>
          <w:bCs/>
          <w:rtl/>
        </w:rPr>
        <w:t xml:space="preserve">תאריך: </w:t>
      </w:r>
      <w:r w:rsidR="004D380E">
        <w:rPr>
          <w:rFonts w:hint="cs"/>
          <w:b/>
          <w:bCs/>
          <w:rtl/>
        </w:rPr>
        <w:t>5</w:t>
      </w:r>
      <w:r w:rsidRPr="00AB0B74">
        <w:rPr>
          <w:rFonts w:hint="cs"/>
          <w:b/>
          <w:bCs/>
          <w:rtl/>
        </w:rPr>
        <w:t xml:space="preserve"> נובמבר 2024</w:t>
      </w:r>
    </w:p>
    <w:p w:rsidR="00AB0B74" w:rsidRPr="00AB0B74" w:rsidRDefault="00AB0B74">
      <w:pPr>
        <w:rPr>
          <w:b/>
          <w:bCs/>
          <w:rtl/>
        </w:rPr>
      </w:pPr>
      <w:r w:rsidRPr="00AB0B74">
        <w:rPr>
          <w:rFonts w:hint="cs"/>
          <w:b/>
          <w:bCs/>
          <w:rtl/>
        </w:rPr>
        <w:t xml:space="preserve">שופט: ארז שני </w:t>
      </w:r>
    </w:p>
    <w:p w:rsidR="00AB0B74" w:rsidRDefault="00AB0B74"/>
    <w:tbl>
      <w:tblPr>
        <w:bidiVisual/>
        <w:tblW w:w="0" w:type="auto"/>
        <w:jc w:val="center"/>
        <w:tblLook w:val="04A0" w:firstRow="1" w:lastRow="0" w:firstColumn="1" w:lastColumn="0" w:noHBand="0" w:noVBand="1"/>
      </w:tblPr>
      <w:tblGrid>
        <w:gridCol w:w="221"/>
        <w:gridCol w:w="8085"/>
      </w:tblGrid>
      <w:tr w:rsidR="00AB0B74" w:rsidTr="004D380E">
        <w:trPr>
          <w:trHeight w:val="337"/>
          <w:jc w:val="center"/>
        </w:trPr>
        <w:tc>
          <w:tcPr>
            <w:tcW w:w="221" w:type="dxa"/>
          </w:tcPr>
          <w:p w:rsidR="00AB0B74" w:rsidRDefault="00AB0B74">
            <w:pPr>
              <w:pStyle w:val="a5"/>
              <w:bidi w:val="0"/>
              <w:spacing w:line="360" w:lineRule="auto"/>
              <w:jc w:val="both"/>
              <w:rPr>
                <w:rFonts w:ascii="Times New Roman" w:hAnsi="Times New Roman"/>
              </w:rPr>
            </w:pPr>
          </w:p>
        </w:tc>
        <w:tc>
          <w:tcPr>
            <w:tcW w:w="8085" w:type="dxa"/>
          </w:tcPr>
          <w:tbl>
            <w:tblPr>
              <w:tblStyle w:val="a4"/>
              <w:bidiVisual/>
              <w:tblW w:w="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8"/>
              <w:gridCol w:w="4981"/>
            </w:tblGrid>
            <w:tr w:rsidR="004D380E" w:rsidTr="004D380E">
              <w:tc>
                <w:tcPr>
                  <w:tcW w:w="3246" w:type="dxa"/>
                </w:tcPr>
                <w:p w:rsidR="004D380E" w:rsidRDefault="004D380E">
                  <w:pPr>
                    <w:suppressLineNumbers/>
                    <w:spacing w:line="360" w:lineRule="auto"/>
                    <w:rPr>
                      <w:b/>
                      <w:bCs/>
                    </w:rPr>
                  </w:pPr>
                </w:p>
                <w:p w:rsidR="004D380E" w:rsidRDefault="004D380E">
                  <w:pPr>
                    <w:suppressLineNumbers/>
                    <w:rPr>
                      <w:b/>
                      <w:bCs/>
                      <w:rtl/>
                    </w:rPr>
                  </w:pPr>
                  <w:r>
                    <w:rPr>
                      <w:rFonts w:hint="cs"/>
                      <w:b/>
                      <w:bCs/>
                      <w:u w:val="double"/>
                      <w:rtl/>
                    </w:rPr>
                    <w:t>ה</w:t>
                  </w:r>
                  <w:sdt>
                    <w:sdtPr>
                      <w:rPr>
                        <w:b/>
                        <w:bCs/>
                        <w:u w:val="double"/>
                        <w:rtl/>
                      </w:rPr>
                      <w:alias w:val="1264"/>
                      <w:tag w:val="1264"/>
                      <w:id w:val="480205691"/>
                      <w:placeholder>
                        <w:docPart w:val="2D00452755C64ADEA6CACA3A4907C5ED"/>
                      </w:placeholder>
                      <w:text w:multiLine="1"/>
                    </w:sdtPr>
                    <w:sdtEndPr/>
                    <w:sdtContent>
                      <w:r>
                        <w:rPr>
                          <w:b/>
                          <w:bCs/>
                          <w:u w:val="double"/>
                          <w:rtl/>
                        </w:rPr>
                        <w:t>מבקשות / הנתבעות:</w:t>
                      </w:r>
                    </w:sdtContent>
                  </w:sdt>
                </w:p>
              </w:tc>
              <w:tc>
                <w:tcPr>
                  <w:tcW w:w="5734" w:type="dxa"/>
                </w:tcPr>
                <w:p w:rsidR="004D380E" w:rsidRDefault="004D380E">
                  <w:pPr>
                    <w:suppressLineNumbers/>
                    <w:rPr>
                      <w:rFonts w:ascii="Times New Roman" w:eastAsia="Times New Roman" w:hAnsi="Times New Roman" w:cs="Times New Roman"/>
                      <w:b/>
                      <w:bCs/>
                      <w:rtl/>
                    </w:rPr>
                  </w:pPr>
                </w:p>
                <w:p w:rsidR="004D380E" w:rsidRDefault="004D380E">
                  <w:pPr>
                    <w:suppressLineNumbers/>
                    <w:spacing w:line="360" w:lineRule="auto"/>
                    <w:rPr>
                      <w:b/>
                      <w:bCs/>
                      <w:rtl/>
                    </w:rPr>
                  </w:pPr>
                  <w:r>
                    <w:rPr>
                      <w:b/>
                      <w:bCs/>
                      <w:rtl/>
                    </w:rPr>
                    <w:t>1</w:t>
                  </w:r>
                </w:p>
                <w:p w:rsidR="004D380E" w:rsidRDefault="004D380E" w:rsidP="004D380E">
                  <w:pPr>
                    <w:suppressLineNumbers/>
                    <w:spacing w:line="360" w:lineRule="auto"/>
                    <w:jc w:val="left"/>
                    <w:rPr>
                      <w:b/>
                      <w:bCs/>
                      <w:rtl/>
                    </w:rPr>
                  </w:pPr>
                  <w:r>
                    <w:rPr>
                      <w:rFonts w:hint="cs"/>
                      <w:b/>
                      <w:bCs/>
                      <w:rtl/>
                    </w:rPr>
                    <w:t>1</w:t>
                  </w:r>
                  <w:r>
                    <w:rPr>
                      <w:b/>
                      <w:bCs/>
                      <w:rtl/>
                    </w:rPr>
                    <w:t xml:space="preserve">. </w:t>
                  </w:r>
                  <w:sdt>
                    <w:sdtPr>
                      <w:rPr>
                        <w:b/>
                        <w:bCs/>
                        <w:rtl/>
                      </w:rPr>
                      <w:alias w:val="1266"/>
                      <w:tag w:val="1266"/>
                      <w:id w:val="-1038352666"/>
                      <w:placeholder>
                        <w:docPart w:val="D0724C3CACCD407AB6690996965B122C"/>
                      </w:placeholder>
                      <w:text w:multiLine="1"/>
                    </w:sdtPr>
                    <w:sdtEndPr/>
                    <w:sdtContent>
                      <w:r>
                        <w:rPr>
                          <w:rFonts w:hint="cs"/>
                          <w:b/>
                          <w:bCs/>
                          <w:rtl/>
                        </w:rPr>
                        <w:t xml:space="preserve">ש.ר.  </w:t>
                      </w:r>
                    </w:sdtContent>
                  </w:sdt>
                  <w:r>
                    <w:rPr>
                      <w:rFonts w:hint="cs"/>
                      <w:b/>
                      <w:bCs/>
                      <w:rtl/>
                    </w:rPr>
                    <w:t xml:space="preserve"> </w:t>
                  </w:r>
                  <w:sdt>
                    <w:sdtPr>
                      <w:rPr>
                        <w:rFonts w:ascii="Times New Roman" w:eastAsia="Times New Roman" w:hAnsi="Times New Roman" w:cs="Times New Roman"/>
                        <w:b/>
                        <w:bCs/>
                        <w:rtl/>
                      </w:rPr>
                      <w:alias w:val="2687"/>
                      <w:tag w:val="2687"/>
                      <w:id w:val="734435411"/>
                      <w:lock w:val="contentLocked"/>
                      <w:placeholder>
                        <w:docPart w:val="60D7740D3AD7422B8EBFF90D9B49B872"/>
                      </w:placeholder>
                      <w:text w:multiLine="1"/>
                    </w:sdtPr>
                    <w:sdtEndPr/>
                    <w:sdtContent>
                      <w:r>
                        <w:rPr>
                          <w:b/>
                          <w:bCs/>
                          <w:rtl/>
                        </w:rPr>
                        <w:t>ת"ז</w:t>
                      </w:r>
                    </w:sdtContent>
                  </w:sdt>
                  <w:r>
                    <w:rPr>
                      <w:rFonts w:hint="cs"/>
                      <w:b/>
                      <w:bCs/>
                      <w:rtl/>
                    </w:rPr>
                    <w:t xml:space="preserve">  </w:t>
                  </w:r>
                  <w:sdt>
                    <w:sdtPr>
                      <w:rPr>
                        <w:rFonts w:ascii="Times New Roman" w:eastAsia="Times New Roman" w:hAnsi="Times New Roman" w:cs="Times New Roman"/>
                        <w:b/>
                        <w:bCs/>
                        <w:rtl/>
                      </w:rPr>
                      <w:alias w:val="2689"/>
                      <w:tag w:val="2689"/>
                      <w:id w:val="-1018153208"/>
                      <w:lock w:val="contentLocked"/>
                      <w:placeholder>
                        <w:docPart w:val="6F291FF034F347F6BBA7BEE3B0BFC551"/>
                      </w:placeholder>
                      <w:text w:multiLine="1"/>
                    </w:sdtPr>
                    <w:sdtEndPr/>
                    <w:sdtContent>
                      <w:r>
                        <w:rPr>
                          <w:b/>
                          <w:bCs/>
                          <w:rtl/>
                        </w:rPr>
                        <w:t>032572497</w:t>
                      </w:r>
                    </w:sdtContent>
                  </w:sdt>
                </w:p>
                <w:p w:rsidR="004D380E" w:rsidRDefault="004D380E">
                  <w:pPr>
                    <w:suppressLineNumbers/>
                    <w:jc w:val="left"/>
                    <w:rPr>
                      <w:b/>
                      <w:bCs/>
                      <w:rtl/>
                    </w:rPr>
                  </w:pPr>
                  <w:r>
                    <w:rPr>
                      <w:rFonts w:hint="cs"/>
                      <w:b/>
                      <w:bCs/>
                      <w:rtl/>
                    </w:rPr>
                    <w:t>2 . עו"ד מרב פורת ניסהולץ (אפוטרופוס לדין)</w:t>
                  </w:r>
                </w:p>
                <w:p w:rsidR="004D380E" w:rsidRDefault="004D380E">
                  <w:pPr>
                    <w:suppressLineNumbers/>
                    <w:rPr>
                      <w:b/>
                      <w:bCs/>
                      <w:rtl/>
                    </w:rPr>
                  </w:pPr>
                </w:p>
              </w:tc>
            </w:tr>
            <w:tr w:rsidR="004D380E" w:rsidTr="004D380E">
              <w:tc>
                <w:tcPr>
                  <w:tcW w:w="8980" w:type="dxa"/>
                  <w:gridSpan w:val="2"/>
                </w:tcPr>
                <w:p w:rsidR="004D380E" w:rsidRDefault="004D380E">
                  <w:pPr>
                    <w:suppressLineNumbers/>
                    <w:jc w:val="center"/>
                    <w:rPr>
                      <w:b/>
                      <w:bCs/>
                      <w:rtl/>
                    </w:rPr>
                  </w:pPr>
                  <w:r>
                    <w:rPr>
                      <w:rFonts w:hint="cs"/>
                      <w:b/>
                      <w:bCs/>
                      <w:rtl/>
                    </w:rPr>
                    <w:t>נגד</w:t>
                  </w:r>
                </w:p>
                <w:p w:rsidR="004D380E" w:rsidRDefault="004D380E">
                  <w:pPr>
                    <w:suppressLineNumbers/>
                    <w:rPr>
                      <w:b/>
                      <w:bCs/>
                      <w:rtl/>
                    </w:rPr>
                  </w:pPr>
                </w:p>
              </w:tc>
            </w:tr>
            <w:tr w:rsidR="004D380E" w:rsidTr="004D380E">
              <w:trPr>
                <w:trHeight w:val="740"/>
              </w:trPr>
              <w:tc>
                <w:tcPr>
                  <w:tcW w:w="3246" w:type="dxa"/>
                  <w:hideMark/>
                </w:tcPr>
                <w:p w:rsidR="004D380E" w:rsidRDefault="004D380E">
                  <w:pPr>
                    <w:suppressLineNumbers/>
                    <w:rPr>
                      <w:b/>
                      <w:bCs/>
                      <w:rtl/>
                    </w:rPr>
                  </w:pPr>
                  <w:r>
                    <w:rPr>
                      <w:rFonts w:hint="cs"/>
                      <w:b/>
                      <w:bCs/>
                      <w:u w:val="double"/>
                      <w:rtl/>
                    </w:rPr>
                    <w:t>ה</w:t>
                  </w:r>
                  <w:sdt>
                    <w:sdtPr>
                      <w:rPr>
                        <w:b/>
                        <w:bCs/>
                        <w:u w:val="double"/>
                        <w:rtl/>
                      </w:rPr>
                      <w:alias w:val="1265"/>
                      <w:tag w:val="1265"/>
                      <w:id w:val="-64109487"/>
                      <w:text/>
                    </w:sdtPr>
                    <w:sdtEndPr/>
                    <w:sdtContent>
                      <w:r>
                        <w:rPr>
                          <w:b/>
                          <w:bCs/>
                          <w:u w:val="double"/>
                          <w:rtl/>
                        </w:rPr>
                        <w:t>משיב / התובע:</w:t>
                      </w:r>
                    </w:sdtContent>
                  </w:sdt>
                </w:p>
              </w:tc>
              <w:tc>
                <w:tcPr>
                  <w:tcW w:w="5734" w:type="dxa"/>
                  <w:hideMark/>
                </w:tcPr>
                <w:p w:rsidR="004D380E" w:rsidRDefault="00146C40" w:rsidP="004D380E">
                  <w:pPr>
                    <w:suppressLineNumbers/>
                    <w:rPr>
                      <w:b/>
                      <w:bCs/>
                      <w:rtl/>
                    </w:rPr>
                  </w:pPr>
                  <w:sdt>
                    <w:sdtPr>
                      <w:rPr>
                        <w:b/>
                        <w:bCs/>
                        <w:rtl/>
                      </w:rPr>
                      <w:alias w:val="825"/>
                      <w:tag w:val="825"/>
                      <w:id w:val="-1404140937"/>
                      <w:placeholder>
                        <w:docPart w:val="3FF0D05E0609420BA95F2AE745FCE8CC"/>
                      </w:placeholder>
                      <w:text w:multiLine="1"/>
                    </w:sdtPr>
                    <w:sdtEndPr/>
                    <w:sdtContent>
                      <w:r w:rsidR="004D380E">
                        <w:rPr>
                          <w:b/>
                          <w:bCs/>
                          <w:rtl/>
                        </w:rPr>
                        <w:t>י</w:t>
                      </w:r>
                      <w:r w:rsidR="004D380E">
                        <w:rPr>
                          <w:rFonts w:hint="cs"/>
                          <w:b/>
                          <w:bCs/>
                          <w:rtl/>
                        </w:rPr>
                        <w:t>.ו</w:t>
                      </w:r>
                    </w:sdtContent>
                  </w:sdt>
                  <w:r w:rsidR="004D380E">
                    <w:rPr>
                      <w:rFonts w:hint="cs"/>
                      <w:b/>
                      <w:bCs/>
                      <w:rtl/>
                    </w:rPr>
                    <w:t xml:space="preserve">.   </w:t>
                  </w:r>
                  <w:sdt>
                    <w:sdtPr>
                      <w:rPr>
                        <w:rFonts w:ascii="Times New Roman" w:eastAsia="Times New Roman" w:hAnsi="Times New Roman" w:cs="Times New Roman"/>
                        <w:b/>
                        <w:bCs/>
                        <w:rtl/>
                      </w:rPr>
                      <w:alias w:val="2686"/>
                      <w:tag w:val="2686"/>
                      <w:id w:val="-1085142294"/>
                      <w:placeholder>
                        <w:docPart w:val="764056D44F334F30877159E864874F39"/>
                      </w:placeholder>
                      <w:text w:multiLine="1"/>
                    </w:sdtPr>
                    <w:sdtEndPr/>
                    <w:sdtContent>
                      <w:r w:rsidR="004D380E">
                        <w:rPr>
                          <w:b/>
                          <w:bCs/>
                          <w:rtl/>
                        </w:rPr>
                        <w:t>דרכון</w:t>
                      </w:r>
                    </w:sdtContent>
                  </w:sdt>
                  <w:r w:rsidR="004D380E">
                    <w:rPr>
                      <w:rFonts w:hint="cs"/>
                      <w:b/>
                      <w:bCs/>
                      <w:rtl/>
                    </w:rPr>
                    <w:t xml:space="preserve"> </w:t>
                  </w:r>
                  <w:sdt>
                    <w:sdtPr>
                      <w:rPr>
                        <w:rFonts w:ascii="Times New Roman" w:eastAsia="Times New Roman" w:hAnsi="Times New Roman" w:cs="Times New Roman"/>
                        <w:b/>
                        <w:bCs/>
                        <w:rtl/>
                      </w:rPr>
                      <w:alias w:val="2688"/>
                      <w:tag w:val="2688"/>
                      <w:id w:val="42490982"/>
                      <w:placeholder>
                        <w:docPart w:val="FFE3272BE9A14C688897A54E7D3EEABD"/>
                      </w:placeholder>
                      <w:text w:multiLine="1"/>
                    </w:sdtPr>
                    <w:sdtEndPr/>
                    <w:sdtContent>
                      <w:r w:rsidR="004D380E">
                        <w:rPr>
                          <w:rFonts w:hint="cs"/>
                          <w:b/>
                          <w:bCs/>
                          <w:rtl/>
                        </w:rPr>
                        <w:t>000000000</w:t>
                      </w:r>
                    </w:sdtContent>
                  </w:sdt>
                </w:p>
              </w:tc>
            </w:tr>
          </w:tbl>
          <w:p w:rsidR="004D380E" w:rsidRDefault="004D380E" w:rsidP="004D380E">
            <w:pPr>
              <w:jc w:val="both"/>
              <w:rPr>
                <w:rtl/>
              </w:rPr>
            </w:pPr>
          </w:p>
          <w:p w:rsidR="004D380E" w:rsidRDefault="004D380E" w:rsidP="004D380E">
            <w:pPr>
              <w:jc w:val="both"/>
              <w:rPr>
                <w:sz w:val="6"/>
                <w:szCs w:val="6"/>
                <w:rtl/>
              </w:rPr>
            </w:pPr>
            <w:r>
              <w:rPr>
                <w:rFonts w:hint="cs"/>
                <w:sz w:val="6"/>
                <w:szCs w:val="6"/>
                <w:rtl/>
              </w:rPr>
              <w:t>&lt;#1#&gt;</w:t>
            </w:r>
          </w:p>
          <w:p w:rsidR="004D380E" w:rsidRDefault="004D380E" w:rsidP="004D380E">
            <w:pPr>
              <w:pStyle w:val="12"/>
              <w:spacing w:line="360" w:lineRule="auto"/>
              <w:rPr>
                <w:u w:val="none"/>
                <w:rtl/>
              </w:rPr>
            </w:pPr>
            <w:r>
              <w:rPr>
                <w:u w:val="double"/>
                <w:rtl/>
              </w:rPr>
              <w:t>נוכחים</w:t>
            </w:r>
            <w:r>
              <w:rPr>
                <w:u w:val="none"/>
                <w:rtl/>
              </w:rPr>
              <w:t>:</w:t>
            </w:r>
          </w:p>
          <w:p w:rsidR="004D380E" w:rsidRDefault="004D380E" w:rsidP="004D380E">
            <w:pPr>
              <w:pStyle w:val="12"/>
              <w:spacing w:line="360" w:lineRule="auto"/>
              <w:rPr>
                <w:u w:val="none"/>
                <w:rtl/>
              </w:rPr>
            </w:pPr>
            <w:r>
              <w:rPr>
                <w:u w:val="none"/>
                <w:rtl/>
              </w:rPr>
              <w:t>האם וב"כ עו"ד יונתן אליאס</w:t>
            </w:r>
          </w:p>
          <w:p w:rsidR="004D380E" w:rsidRDefault="004D380E" w:rsidP="004D380E">
            <w:pPr>
              <w:pStyle w:val="12"/>
              <w:spacing w:line="360" w:lineRule="auto"/>
              <w:rPr>
                <w:u w:val="none"/>
                <w:rtl/>
              </w:rPr>
            </w:pPr>
            <w:r>
              <w:rPr>
                <w:u w:val="none"/>
                <w:rtl/>
              </w:rPr>
              <w:t>האב באמצעות זום</w:t>
            </w:r>
          </w:p>
          <w:p w:rsidR="004D380E" w:rsidRDefault="004D380E" w:rsidP="004D380E">
            <w:pPr>
              <w:pStyle w:val="12"/>
              <w:spacing w:line="360" w:lineRule="auto"/>
              <w:rPr>
                <w:u w:val="none"/>
                <w:rtl/>
              </w:rPr>
            </w:pPr>
            <w:r>
              <w:rPr>
                <w:u w:val="none"/>
                <w:rtl/>
              </w:rPr>
              <w:t>האפוטרופוס לדין</w:t>
            </w:r>
          </w:p>
          <w:p w:rsidR="00AB0B74" w:rsidRDefault="00AB0B74">
            <w:pPr>
              <w:pStyle w:val="a5"/>
              <w:jc w:val="right"/>
            </w:pPr>
          </w:p>
        </w:tc>
      </w:tr>
    </w:tbl>
    <w:p w:rsidR="004D380E" w:rsidRDefault="004D380E" w:rsidP="004D380E">
      <w:pPr>
        <w:spacing w:line="360" w:lineRule="auto"/>
        <w:jc w:val="center"/>
        <w:rPr>
          <w:rFonts w:ascii="Arial" w:hAnsi="Arial"/>
          <w:b/>
          <w:bCs/>
          <w:sz w:val="32"/>
          <w:szCs w:val="32"/>
          <w:u w:val="double"/>
        </w:rPr>
      </w:pPr>
      <w:r>
        <w:rPr>
          <w:rFonts w:ascii="Arial" w:hAnsi="Arial" w:hint="cs"/>
          <w:b/>
          <w:bCs/>
          <w:sz w:val="32"/>
          <w:szCs w:val="32"/>
          <w:u w:val="double"/>
          <w:rtl/>
        </w:rPr>
        <w:t>פסק דין</w:t>
      </w:r>
    </w:p>
    <w:p w:rsidR="004D380E" w:rsidRDefault="004D380E" w:rsidP="004D380E">
      <w:pPr>
        <w:pStyle w:val="a3"/>
        <w:numPr>
          <w:ilvl w:val="0"/>
          <w:numId w:val="2"/>
        </w:numPr>
        <w:spacing w:line="360" w:lineRule="auto"/>
        <w:jc w:val="both"/>
        <w:rPr>
          <w:rtl/>
        </w:rPr>
      </w:pPr>
      <w:r>
        <w:rPr>
          <w:rFonts w:hint="cs"/>
          <w:rtl/>
        </w:rPr>
        <w:t xml:space="preserve">החל מחודש ינואר 2020, החל ניתש בין הצדדים מאבק אשר רובו מתרחש בשנת 2023 ובין הצדדים רשומים כבר עוד 26 תיקים קשורים. חלקם התבררו בכאן, מיעוטם בביהמ"ש המחוזי. </w:t>
      </w:r>
    </w:p>
    <w:p w:rsidR="004D380E" w:rsidRDefault="004D380E" w:rsidP="004D380E">
      <w:pPr>
        <w:pStyle w:val="a3"/>
        <w:numPr>
          <w:ilvl w:val="0"/>
          <w:numId w:val="2"/>
        </w:numPr>
        <w:spacing w:line="360" w:lineRule="auto"/>
        <w:jc w:val="both"/>
      </w:pPr>
      <w:r>
        <w:rPr>
          <w:rFonts w:hint="cs"/>
          <w:rtl/>
        </w:rPr>
        <w:t xml:space="preserve">ביום 25.04.2023, הגיש התובע, אביה של קטינה ילידת 07.10.2011, תובענה העותרת לקבל את המשמורת בקטינה. </w:t>
      </w:r>
    </w:p>
    <w:p w:rsidR="004D380E" w:rsidRDefault="004D380E" w:rsidP="004D380E">
      <w:pPr>
        <w:pStyle w:val="a3"/>
        <w:numPr>
          <w:ilvl w:val="0"/>
          <w:numId w:val="2"/>
        </w:numPr>
        <w:spacing w:line="360" w:lineRule="auto"/>
        <w:jc w:val="both"/>
      </w:pPr>
      <w:r>
        <w:rPr>
          <w:rFonts w:hint="cs"/>
          <w:rtl/>
        </w:rPr>
        <w:t>להבדיל מאחותה הבוגרת של הקטינה, מצאתי צורך לברר את התובענה לגופה, גם כפי הוראותיו של ביהמ"ש המחוזי. ואולם, בהחלטת ביניים אפשרתי להוציא את הקטינה לגרמניה על מנת שתשהה שם עם אחותה כנגד מתן הוראות מפורשות לאב לעניין פגישותיה של הקטינה עם האם וביקוריה בארץ. ביתר שאת כך הורה גם ביהמ"ש המחוזי.</w:t>
      </w:r>
    </w:p>
    <w:p w:rsidR="004D380E" w:rsidRDefault="004D380E" w:rsidP="004D380E">
      <w:pPr>
        <w:pStyle w:val="a3"/>
        <w:numPr>
          <w:ilvl w:val="0"/>
          <w:numId w:val="2"/>
        </w:numPr>
        <w:spacing w:line="360" w:lineRule="auto"/>
        <w:jc w:val="both"/>
      </w:pPr>
      <w:r>
        <w:rPr>
          <w:rFonts w:hint="cs"/>
          <w:rtl/>
        </w:rPr>
        <w:lastRenderedPageBreak/>
        <w:t>ביום 20.06.2024 היו הצדדים לפני, ושם כבר קבעתי כי עצם שהיית הקטינה בגרמניה מותלית ומותנית בקיום קשר פיזי עם האם ואין נפקא מינה לעניין זה, כשירותה של האם לשמש כהורה משמורן או אי כשירותה.</w:t>
      </w:r>
    </w:p>
    <w:p w:rsidR="004D380E" w:rsidRDefault="004D380E" w:rsidP="004D380E">
      <w:pPr>
        <w:pStyle w:val="a3"/>
        <w:numPr>
          <w:ilvl w:val="0"/>
          <w:numId w:val="2"/>
        </w:numPr>
        <w:spacing w:line="360" w:lineRule="auto"/>
        <w:jc w:val="both"/>
      </w:pPr>
      <w:r>
        <w:rPr>
          <w:rFonts w:hint="cs"/>
          <w:rtl/>
        </w:rPr>
        <w:t xml:space="preserve">איש אינו עורר על כך שהאב הפר בלא רשות ובלא היתר את הוראותיי ואת הוראות ביהמ"ש המחוזי לקיים את הקשר בין הקטינה לאם על דרך הבאת הקטינה לישראל, אך גם באותו דיון לא שמעתי נימוק משכנע, מה טעם לא ציית האב להחלטה. </w:t>
      </w:r>
    </w:p>
    <w:p w:rsidR="004D380E" w:rsidRDefault="004D380E" w:rsidP="004D380E">
      <w:pPr>
        <w:pStyle w:val="a3"/>
        <w:numPr>
          <w:ilvl w:val="0"/>
          <w:numId w:val="2"/>
        </w:numPr>
        <w:spacing w:line="360" w:lineRule="auto"/>
        <w:jc w:val="both"/>
      </w:pPr>
      <w:r>
        <w:rPr>
          <w:rFonts w:hint="cs"/>
          <w:rtl/>
        </w:rPr>
        <w:t>ככל שדעתי תשמע, אל יתפלא האב אם לעת כניסתו לישראל, עלול הוא למצוא עצמו חשוד בהפרת הוראה חוקית על המשמעויות שבחוק העונשין להתנהגות כזו.</w:t>
      </w:r>
    </w:p>
    <w:p w:rsidR="004D380E" w:rsidRDefault="004D380E" w:rsidP="004D380E">
      <w:pPr>
        <w:pStyle w:val="a3"/>
        <w:numPr>
          <w:ilvl w:val="0"/>
          <w:numId w:val="2"/>
        </w:numPr>
        <w:spacing w:line="360" w:lineRule="auto"/>
        <w:jc w:val="both"/>
      </w:pPr>
      <w:r>
        <w:rPr>
          <w:rFonts w:hint="cs"/>
          <w:rtl/>
        </w:rPr>
        <w:t xml:space="preserve">כבר אז בחודש יוני הסביר האב בלי שתמצא שום אסמכתא לדבריו, כי רשויות הרווחה בגרמניה, מונעות יציאה של הקטינה מגרמניה. </w:t>
      </w:r>
    </w:p>
    <w:p w:rsidR="004D380E" w:rsidRDefault="004D380E" w:rsidP="004D380E">
      <w:pPr>
        <w:pStyle w:val="a3"/>
        <w:numPr>
          <w:ilvl w:val="0"/>
          <w:numId w:val="2"/>
        </w:numPr>
        <w:spacing w:line="360" w:lineRule="auto"/>
        <w:jc w:val="both"/>
      </w:pPr>
      <w:r>
        <w:rPr>
          <w:rFonts w:hint="cs"/>
          <w:rtl/>
        </w:rPr>
        <w:t>הקטינה אזרחית ישראלית ולא אזרחית גרמניה, נכנסה לגרמניה בתנאי פסה"ד הישראלי וביני לביני, לא רק שאין ראייה לדברי האב, אלא שמאמין אני שהקטינה יצאה מגרמניה, למשל לבריטניה, כאילו מבקש האב שאאמין שמשטרת הגבולות בגרמניה מתעלמת מהסכמי שנגן ועוקבת אחרי תנועות הקטינה, כך שהיא מתירה לה לצאת מגרמניה לכל מקום, רק לא לישראל.</w:t>
      </w:r>
    </w:p>
    <w:p w:rsidR="004D380E" w:rsidRDefault="004D380E" w:rsidP="004D380E">
      <w:pPr>
        <w:pStyle w:val="a3"/>
        <w:numPr>
          <w:ilvl w:val="0"/>
          <w:numId w:val="2"/>
        </w:numPr>
        <w:spacing w:line="360" w:lineRule="auto"/>
        <w:jc w:val="both"/>
      </w:pPr>
      <w:r>
        <w:rPr>
          <w:rFonts w:hint="cs"/>
          <w:rtl/>
        </w:rPr>
        <w:t>נדמה לי שמדובר בטענה מפוקפקת וברור שגם מאז חודש יוני, לא טרח האב להמציא מסמך כי כאלה הם פני הדברים. הוא מסביר לי שבעתיד אולי ימצא מסמך כזה.</w:t>
      </w:r>
    </w:p>
    <w:p w:rsidR="004D380E" w:rsidRDefault="004D380E" w:rsidP="004D380E">
      <w:pPr>
        <w:pStyle w:val="a3"/>
        <w:numPr>
          <w:ilvl w:val="0"/>
          <w:numId w:val="2"/>
        </w:numPr>
        <w:spacing w:line="360" w:lineRule="auto"/>
        <w:jc w:val="both"/>
      </w:pPr>
      <w:r>
        <w:rPr>
          <w:rFonts w:hint="cs"/>
          <w:rtl/>
        </w:rPr>
        <w:t xml:space="preserve">כעת מסביר לי האב שטובת בתו להישאר בגרמניה, אלא שאדם אינו יכול לנהוג כפי שנוהג האב ולומר שהוא אינו מציית להחלטות שיפוטיות שניתנו בתביעתו שלו ולאור הבטחותיו המפורשות, בנימוק שהוא החליט שלא צריך לקיים את החלטות ביהמ"ש. </w:t>
      </w:r>
    </w:p>
    <w:p w:rsidR="004D380E" w:rsidRDefault="004D380E" w:rsidP="004D380E">
      <w:pPr>
        <w:pStyle w:val="a3"/>
        <w:numPr>
          <w:ilvl w:val="0"/>
          <w:numId w:val="2"/>
        </w:numPr>
        <w:spacing w:line="360" w:lineRule="auto"/>
        <w:jc w:val="both"/>
      </w:pPr>
      <w:r>
        <w:rPr>
          <w:rFonts w:hint="cs"/>
          <w:rtl/>
        </w:rPr>
        <w:lastRenderedPageBreak/>
        <w:t xml:space="preserve">עיקרון החוקיות קובע כי כאשר יש החלטה שיפוטית חלוטה, לא יכול אדם שלא לציית לה, גם לא בנימוק שהדבר נוגד את טובת הקטין. משכך סובר, צריך היה לפנות לבית המשפט ולקבל החלטה בהתאם, אלא שהאב לא עשה זאת ולטעמי הוא בבחינת מי שעושה דין עצמי. זהו גם אולי הטעם מדוע לא התייצב לדיון היום, בנימוק של מכתב מרופא. </w:t>
      </w:r>
    </w:p>
    <w:p w:rsidR="004D380E" w:rsidRDefault="004D380E" w:rsidP="004D380E">
      <w:pPr>
        <w:pStyle w:val="a3"/>
        <w:numPr>
          <w:ilvl w:val="0"/>
          <w:numId w:val="2"/>
        </w:numPr>
        <w:spacing w:line="360" w:lineRule="auto"/>
        <w:jc w:val="both"/>
      </w:pPr>
      <w:r>
        <w:rPr>
          <w:rFonts w:hint="cs"/>
          <w:rtl/>
        </w:rPr>
        <w:t xml:space="preserve">כעת מסביר האב שרשויות גרמניה אוסרות על יציאת הקטינה, כי המצב הביטחוני בישראל אינו טוב, כאילו לא היו הדברים חמורים עוד יותר למשל ביוני 2024 או בסוף אוקטובר 2023, עת ניתנו החלטות קודמות. </w:t>
      </w:r>
    </w:p>
    <w:p w:rsidR="004D380E" w:rsidRDefault="004D380E" w:rsidP="004D380E">
      <w:pPr>
        <w:pStyle w:val="a3"/>
        <w:numPr>
          <w:ilvl w:val="0"/>
          <w:numId w:val="2"/>
        </w:numPr>
        <w:spacing w:line="360" w:lineRule="auto"/>
        <w:jc w:val="both"/>
      </w:pPr>
      <w:r>
        <w:rPr>
          <w:rFonts w:hint="cs"/>
          <w:rtl/>
        </w:rPr>
        <w:t>אזרחי ישראל לא שמעו משגריר גרמניה, גם לא משר החוץ שלה, שהשלטונות הגרמניים אינם מאפשרים עוד יציאת קטינים ישראליים מגרמניה בנימוק של מצב ביטחוני. שלא לדבר בעובדה שגם אזרחים גרמנים יוצאים ובאים מישראל כפי רצונם.</w:t>
      </w:r>
    </w:p>
    <w:p w:rsidR="004D380E" w:rsidRDefault="004D380E" w:rsidP="004D380E">
      <w:pPr>
        <w:pStyle w:val="a3"/>
        <w:numPr>
          <w:ilvl w:val="0"/>
          <w:numId w:val="2"/>
        </w:numPr>
        <w:spacing w:line="360" w:lineRule="auto"/>
        <w:jc w:val="both"/>
      </w:pPr>
      <w:r>
        <w:rPr>
          <w:rFonts w:hint="cs"/>
          <w:rtl/>
        </w:rPr>
        <w:t>אני מקבל הרגשה שהאב בודה נימוקים מלבו ואין הוא בוחן אותם במיוחד במבחן המציאות או ההיגיון.</w:t>
      </w:r>
    </w:p>
    <w:p w:rsidR="004D380E" w:rsidRDefault="004D380E" w:rsidP="004D380E">
      <w:pPr>
        <w:pStyle w:val="a3"/>
        <w:numPr>
          <w:ilvl w:val="0"/>
          <w:numId w:val="2"/>
        </w:numPr>
        <w:spacing w:line="360" w:lineRule="auto"/>
        <w:jc w:val="both"/>
      </w:pPr>
      <w:r>
        <w:rPr>
          <w:rFonts w:hint="cs"/>
          <w:rtl/>
        </w:rPr>
        <w:t>עשיית דין עצמי כפי שכתבתי גם ביום 20.06.2024, מאפיינת את התנהגות האב בעבר מנטישת הקטינים לעת פרידת הצדדים ועד הפרת החלטותיי.</w:t>
      </w:r>
    </w:p>
    <w:p w:rsidR="004D380E" w:rsidRDefault="004D380E" w:rsidP="004D380E">
      <w:pPr>
        <w:pStyle w:val="a3"/>
        <w:numPr>
          <w:ilvl w:val="0"/>
          <w:numId w:val="2"/>
        </w:numPr>
        <w:spacing w:line="360" w:lineRule="auto"/>
        <w:jc w:val="both"/>
      </w:pPr>
      <w:r>
        <w:rPr>
          <w:rFonts w:hint="cs"/>
          <w:rtl/>
        </w:rPr>
        <w:t xml:space="preserve">הואיל וכך, מורה אני ראשית על דחיית תביעתו של האב למשמורת בקטינה ומרגע זה ובתוך 24 שעות, אם ימשיך האב להחזיק בקטינה, תהא החזקתו זו בבחינת מעשה שאינו חוקי. </w:t>
      </w:r>
    </w:p>
    <w:p w:rsidR="004D380E" w:rsidRDefault="004D380E" w:rsidP="004D380E">
      <w:pPr>
        <w:pStyle w:val="a3"/>
        <w:numPr>
          <w:ilvl w:val="0"/>
          <w:numId w:val="2"/>
        </w:numPr>
        <w:spacing w:line="360" w:lineRule="auto"/>
        <w:jc w:val="both"/>
      </w:pPr>
      <w:r>
        <w:rPr>
          <w:rFonts w:hint="cs"/>
          <w:rtl/>
        </w:rPr>
        <w:t>אני קובע לאור ההחלטות הקודמות, כי העובדה שהקטינה שהתה עם האב בגרמניה ולאור תנאי ההחלטות, אין בה לשנות את הקביעה כי מקום מגוריה של הקטינה הוא בישראל, שם גם מרכז חייה וכי אם ימשיך האב להחזיק בקטינה, אזי הוא בגדר מי שחוטף את הקטינה במובנה של אמנת האג לעניין החזרת ילדים חטופים.</w:t>
      </w:r>
    </w:p>
    <w:p w:rsidR="004D380E" w:rsidRDefault="004D380E" w:rsidP="004D380E">
      <w:pPr>
        <w:pStyle w:val="a3"/>
        <w:numPr>
          <w:ilvl w:val="0"/>
          <w:numId w:val="2"/>
        </w:numPr>
        <w:spacing w:line="360" w:lineRule="auto"/>
        <w:jc w:val="both"/>
      </w:pPr>
      <w:r>
        <w:rPr>
          <w:rFonts w:hint="cs"/>
          <w:rtl/>
        </w:rPr>
        <w:lastRenderedPageBreak/>
        <w:t>מבקש אני מן הרשויות בישראל לפנות לרשות הגרמנית על מנת לפעול להשבת הקטינה לישראל ואין בכך כדי לפגוע בזכותה של האם, לנהל הליך בגרמניה בהתאם.</w:t>
      </w:r>
    </w:p>
    <w:p w:rsidR="004D380E" w:rsidRDefault="004D380E" w:rsidP="004D380E">
      <w:pPr>
        <w:pStyle w:val="a3"/>
        <w:numPr>
          <w:ilvl w:val="0"/>
          <w:numId w:val="2"/>
        </w:numPr>
        <w:spacing w:line="360" w:lineRule="auto"/>
        <w:jc w:val="both"/>
      </w:pPr>
      <w:r>
        <w:rPr>
          <w:rFonts w:hint="cs"/>
          <w:rtl/>
        </w:rPr>
        <w:t>מבקש אני מן הרשויות בישראל במידת היכולת, גם לברר אצל השלטונות הגרמניים מה טעם לא יסייעו בהשבת הקטינה לישראל.</w:t>
      </w:r>
    </w:p>
    <w:p w:rsidR="004D380E" w:rsidRDefault="004D380E" w:rsidP="004D380E">
      <w:pPr>
        <w:pStyle w:val="a3"/>
        <w:numPr>
          <w:ilvl w:val="0"/>
          <w:numId w:val="2"/>
        </w:numPr>
        <w:spacing w:line="360" w:lineRule="auto"/>
        <w:jc w:val="both"/>
      </w:pPr>
      <w:r>
        <w:rPr>
          <w:rFonts w:hint="cs"/>
          <w:rtl/>
        </w:rPr>
        <w:t>תיכנס הקטינה לישראל, ניתן בזאת כנגדה צו עיכוב יציאה מן הארץ אשר יעמוד בתוקפו עד להחלטה אחרת או עד הגיע הקטינה לגיל הבגרות.</w:t>
      </w:r>
    </w:p>
    <w:p w:rsidR="004D380E" w:rsidRDefault="004D380E" w:rsidP="004D380E">
      <w:pPr>
        <w:pStyle w:val="a3"/>
        <w:numPr>
          <w:ilvl w:val="0"/>
          <w:numId w:val="2"/>
        </w:numPr>
        <w:spacing w:line="360" w:lineRule="auto"/>
        <w:jc w:val="both"/>
      </w:pPr>
      <w:r>
        <w:rPr>
          <w:rFonts w:hint="cs"/>
          <w:rtl/>
        </w:rPr>
        <w:t>מסביר לי ב"כ האם כי עלות שכר הטרחה בו חייבת האם מגיע כדי 150 אלף ₪, אשר הובטחו גם מתוך חלקו של האב בדירת מגורי הצדדים ולפיכך, לאור דחיית התובענה והתמשכותה, גם התנהלות האב, אני מחייב את האב בהוצאות בסך 150 אלף ₪ ומפנה את תשומת לב האם כי בהליכי הכינוס רשאית היא להגיש הליך ביניים לצורך גביית הסך הנ"ל מתוך חלקו של האב בדירה.</w:t>
      </w:r>
    </w:p>
    <w:p w:rsidR="004D380E" w:rsidRDefault="004D380E" w:rsidP="004D380E">
      <w:pPr>
        <w:pStyle w:val="a3"/>
        <w:numPr>
          <w:ilvl w:val="0"/>
          <w:numId w:val="2"/>
        </w:numPr>
        <w:spacing w:line="360" w:lineRule="auto"/>
        <w:jc w:val="both"/>
      </w:pPr>
      <w:r>
        <w:rPr>
          <w:rFonts w:hint="cs"/>
          <w:rtl/>
        </w:rPr>
        <w:t>משמבין אני כי האב מכביד על שיחותיה של האפוטרופא לדין עם הקטינה, אזי אני מאפשר לאפוטרופא לדין לשוחח עם הקטינה על פי שיקול דעתה עד 3 פעמים בשבוע ובכל פעם שלא תתאפשר שיחה כזאת, יפרע האב לידי האפוטרופא לדין סך 750 ₪ לידי הסיוע המשפטי.</w:t>
      </w:r>
    </w:p>
    <w:p w:rsidR="004D380E" w:rsidRDefault="004D380E" w:rsidP="004D380E">
      <w:pPr>
        <w:pStyle w:val="a3"/>
        <w:numPr>
          <w:ilvl w:val="0"/>
          <w:numId w:val="2"/>
        </w:numPr>
        <w:spacing w:line="360" w:lineRule="auto"/>
        <w:jc w:val="both"/>
      </w:pPr>
      <w:r>
        <w:rPr>
          <w:rFonts w:hint="cs"/>
          <w:rtl/>
        </w:rPr>
        <w:t>האפוטרופא לדין העלתה את שאלת החזרת הקטינה לישראל. סבור אני כי הוראתי לעניין אמנת האג ובקשת הסיוע משלטונות גרמניה, יכול ויהיה בהן כדי לסייע, אך אין בכך כדי להפריע לאם או לאפוטרופא לדין, לפתוח כל הליך חדש שהן סוברות כי הוא ראוי וצריך לטובת הקטינה.</w:t>
      </w:r>
    </w:p>
    <w:p w:rsidR="004D380E" w:rsidRDefault="004D380E" w:rsidP="004D380E">
      <w:pPr>
        <w:pStyle w:val="a3"/>
        <w:numPr>
          <w:ilvl w:val="0"/>
          <w:numId w:val="2"/>
        </w:numPr>
        <w:spacing w:line="360" w:lineRule="auto"/>
        <w:jc w:val="both"/>
      </w:pPr>
      <w:r>
        <w:rPr>
          <w:rFonts w:hint="cs"/>
          <w:rtl/>
        </w:rPr>
        <w:t>ניתן היתר לפרסם פסק דין זה ללא פרט מזהה כלשהו על הצדדים.</w:t>
      </w:r>
    </w:p>
    <w:p w:rsidR="004D380E" w:rsidRDefault="004D380E" w:rsidP="004D380E">
      <w:pPr>
        <w:pStyle w:val="a3"/>
        <w:numPr>
          <w:ilvl w:val="0"/>
          <w:numId w:val="2"/>
        </w:numPr>
        <w:spacing w:line="360" w:lineRule="auto"/>
        <w:jc w:val="both"/>
      </w:pPr>
      <w:r>
        <w:rPr>
          <w:rFonts w:hint="cs"/>
          <w:rtl/>
        </w:rPr>
        <w:t>המזכירות תסגור התיק.</w:t>
      </w:r>
    </w:p>
    <w:p w:rsidR="004D380E" w:rsidRDefault="004D380E" w:rsidP="004D380E">
      <w:pPr>
        <w:jc w:val="both"/>
      </w:pPr>
    </w:p>
    <w:p w:rsidR="004D380E" w:rsidRDefault="004D380E" w:rsidP="004D380E">
      <w:pPr>
        <w:spacing w:line="360" w:lineRule="auto"/>
        <w:jc w:val="both"/>
        <w:rPr>
          <w:sz w:val="6"/>
          <w:szCs w:val="6"/>
          <w:rtl/>
        </w:rPr>
      </w:pPr>
      <w:r>
        <w:rPr>
          <w:rFonts w:hint="cs"/>
          <w:sz w:val="6"/>
          <w:szCs w:val="6"/>
          <w:rtl/>
        </w:rPr>
        <w:t>&lt;#3#&gt;</w:t>
      </w:r>
    </w:p>
    <w:p w:rsidR="004D380E" w:rsidRDefault="004D380E" w:rsidP="004D380E">
      <w:pPr>
        <w:spacing w:line="360" w:lineRule="auto"/>
      </w:pPr>
      <w:r>
        <w:rPr>
          <w:rFonts w:hint="cs"/>
          <w:b/>
          <w:bCs/>
          <w:rtl/>
        </w:rPr>
        <w:t xml:space="preserve">ניתן והודע היום </w:t>
      </w:r>
      <w:sdt>
        <w:sdtPr>
          <w:rPr>
            <w:rFonts w:hint="cs"/>
            <w:rtl/>
          </w:rPr>
          <w:alias w:val="2207"/>
          <w:tag w:val="2207"/>
          <w:id w:val="1329636924"/>
          <w:text w:multiLine="1"/>
        </w:sdtPr>
        <w:sdtEndPr/>
        <w:sdtContent>
          <w:r>
            <w:rPr>
              <w:rFonts w:hint="cs"/>
              <w:b/>
              <w:bCs/>
              <w:rtl/>
            </w:rPr>
            <w:t>ד' חשוון תשפ"ה</w:t>
          </w:r>
        </w:sdtContent>
      </w:sdt>
      <w:r>
        <w:rPr>
          <w:rFonts w:hint="cs"/>
          <w:b/>
          <w:bCs/>
          <w:rtl/>
        </w:rPr>
        <w:t xml:space="preserve">, </w:t>
      </w:r>
      <w:sdt>
        <w:sdtPr>
          <w:rPr>
            <w:rFonts w:hint="cs"/>
            <w:rtl/>
          </w:rPr>
          <w:alias w:val="2206"/>
          <w:tag w:val="2206"/>
          <w:id w:val="-1474593809"/>
          <w:text w:multiLine="1"/>
        </w:sdtPr>
        <w:sdtEndPr/>
        <w:sdtContent>
          <w:r>
            <w:rPr>
              <w:rFonts w:hint="cs"/>
              <w:b/>
              <w:bCs/>
            </w:rPr>
            <w:t>05/11/2024</w:t>
          </w:r>
        </w:sdtContent>
      </w:sdt>
      <w:r>
        <w:rPr>
          <w:rFonts w:hint="cs"/>
          <w:b/>
          <w:bCs/>
          <w:rtl/>
        </w:rPr>
        <w:t xml:space="preserve"> במעמד הנוכחים.</w:t>
      </w:r>
    </w:p>
    <w:p w:rsidR="00AB0B74" w:rsidRPr="004D380E" w:rsidRDefault="00AB0B74" w:rsidP="00AB0B74">
      <w:pPr>
        <w:spacing w:line="360" w:lineRule="auto"/>
        <w:jc w:val="center"/>
        <w:rPr>
          <w:rFonts w:ascii="Arial" w:hAnsi="Arial"/>
          <w:b/>
          <w:bCs/>
          <w:sz w:val="32"/>
          <w:szCs w:val="32"/>
          <w:u w:val="double"/>
          <w:rtl/>
        </w:rPr>
      </w:pPr>
    </w:p>
    <w:sectPr w:rsidR="00AB0B74" w:rsidRPr="004D380E" w:rsidSect="006F56D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72F44"/>
    <w:multiLevelType w:val="hybridMultilevel"/>
    <w:tmpl w:val="2F94A2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4F6A3A"/>
    <w:multiLevelType w:val="hybridMultilevel"/>
    <w:tmpl w:val="42148A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B74"/>
    <w:rsid w:val="00146C40"/>
    <w:rsid w:val="004D380E"/>
    <w:rsid w:val="006F56DF"/>
    <w:rsid w:val="00887722"/>
    <w:rsid w:val="009112ED"/>
    <w:rsid w:val="00AB0B74"/>
    <w:rsid w:val="00C7209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892257-E105-4047-8DE2-ABF40EAC6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B74"/>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0B74"/>
    <w:pPr>
      <w:ind w:left="720"/>
      <w:contextualSpacing/>
    </w:pPr>
  </w:style>
  <w:style w:type="table" w:styleId="a4">
    <w:name w:val="Table Grid"/>
    <w:basedOn w:val="a1"/>
    <w:rsid w:val="00AB0B74"/>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AB0B74"/>
    <w:pPr>
      <w:tabs>
        <w:tab w:val="center" w:pos="4153"/>
        <w:tab w:val="right" w:pos="8306"/>
      </w:tabs>
    </w:pPr>
  </w:style>
  <w:style w:type="character" w:customStyle="1" w:styleId="a6">
    <w:name w:val="כותרת עליונה תו"/>
    <w:basedOn w:val="a0"/>
    <w:link w:val="a5"/>
    <w:semiHidden/>
    <w:rsid w:val="00AB0B74"/>
    <w:rPr>
      <w:rFonts w:ascii="David" w:eastAsia="David" w:hAnsi="David" w:cs="David"/>
      <w:sz w:val="24"/>
      <w:szCs w:val="24"/>
    </w:rPr>
  </w:style>
  <w:style w:type="paragraph" w:customStyle="1" w:styleId="12">
    <w:name w:val="רגיל + ‏12 נק'"/>
    <w:aliases w:val="מיושר לשני הצדדים,מרווח בין שורות:  שורה וחצי"/>
    <w:basedOn w:val="a"/>
    <w:rsid w:val="00AB0B74"/>
    <w:rPr>
      <w:rFonts w:ascii="Times New Roman" w:eastAsia="Times New Roman" w:hAnsi="Times New Roman"/>
      <w:b/>
      <w:b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620183">
      <w:bodyDiv w:val="1"/>
      <w:marLeft w:val="0"/>
      <w:marRight w:val="0"/>
      <w:marTop w:val="0"/>
      <w:marBottom w:val="0"/>
      <w:divBdr>
        <w:top w:val="none" w:sz="0" w:space="0" w:color="auto"/>
        <w:left w:val="none" w:sz="0" w:space="0" w:color="auto"/>
        <w:bottom w:val="none" w:sz="0" w:space="0" w:color="auto"/>
        <w:right w:val="none" w:sz="0" w:space="0" w:color="auto"/>
      </w:divBdr>
    </w:div>
    <w:div w:id="713773742">
      <w:bodyDiv w:val="1"/>
      <w:marLeft w:val="0"/>
      <w:marRight w:val="0"/>
      <w:marTop w:val="0"/>
      <w:marBottom w:val="0"/>
      <w:divBdr>
        <w:top w:val="none" w:sz="0" w:space="0" w:color="auto"/>
        <w:left w:val="none" w:sz="0" w:space="0" w:color="auto"/>
        <w:bottom w:val="none" w:sz="0" w:space="0" w:color="auto"/>
        <w:right w:val="none" w:sz="0" w:space="0" w:color="auto"/>
      </w:divBdr>
    </w:div>
    <w:div w:id="736903973">
      <w:bodyDiv w:val="1"/>
      <w:marLeft w:val="0"/>
      <w:marRight w:val="0"/>
      <w:marTop w:val="0"/>
      <w:marBottom w:val="0"/>
      <w:divBdr>
        <w:top w:val="none" w:sz="0" w:space="0" w:color="auto"/>
        <w:left w:val="none" w:sz="0" w:space="0" w:color="auto"/>
        <w:bottom w:val="none" w:sz="0" w:space="0" w:color="auto"/>
        <w:right w:val="none" w:sz="0" w:space="0" w:color="auto"/>
      </w:divBdr>
    </w:div>
    <w:div w:id="140761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00452755C64ADEA6CACA3A4907C5ED"/>
        <w:category>
          <w:name w:val="כללי"/>
          <w:gallery w:val="placeholder"/>
        </w:category>
        <w:types>
          <w:type w:val="bbPlcHdr"/>
        </w:types>
        <w:behaviors>
          <w:behavior w:val="content"/>
        </w:behaviors>
        <w:guid w:val="{40A5C11B-B4F7-4370-849C-1ED560CD7899}"/>
      </w:docPartPr>
      <w:docPartBody>
        <w:p w:rsidR="001260E7" w:rsidRDefault="00041E11" w:rsidP="00041E11">
          <w:pPr>
            <w:pStyle w:val="2D00452755C64ADEA6CACA3A4907C5ED"/>
          </w:pPr>
          <w:r>
            <w:rPr>
              <w:b/>
              <w:bCs/>
              <w:rtl/>
            </w:rPr>
            <w:t>תאור קבוצת שיכות צד א'</w:t>
          </w:r>
        </w:p>
      </w:docPartBody>
    </w:docPart>
    <w:docPart>
      <w:docPartPr>
        <w:name w:val="D0724C3CACCD407AB6690996965B122C"/>
        <w:category>
          <w:name w:val="כללי"/>
          <w:gallery w:val="placeholder"/>
        </w:category>
        <w:types>
          <w:type w:val="bbPlcHdr"/>
        </w:types>
        <w:behaviors>
          <w:behavior w:val="content"/>
        </w:behaviors>
        <w:guid w:val="{3ED6C5F0-6480-423F-BBCB-BBAE6CCA6AB7}"/>
      </w:docPartPr>
      <w:docPartBody>
        <w:p w:rsidR="001260E7" w:rsidRDefault="00041E11" w:rsidP="00041E11">
          <w:pPr>
            <w:pStyle w:val="D0724C3CACCD407AB6690996965B122C"/>
          </w:pPr>
          <w:r>
            <w:rPr>
              <w:b/>
              <w:bCs/>
              <w:rtl/>
            </w:rPr>
            <w:t>שם צד ב'</w:t>
          </w:r>
        </w:p>
      </w:docPartBody>
    </w:docPart>
    <w:docPart>
      <w:docPartPr>
        <w:name w:val="60D7740D3AD7422B8EBFF90D9B49B872"/>
        <w:category>
          <w:name w:val="כללי"/>
          <w:gallery w:val="placeholder"/>
        </w:category>
        <w:types>
          <w:type w:val="bbPlcHdr"/>
        </w:types>
        <w:behaviors>
          <w:behavior w:val="content"/>
        </w:behaviors>
        <w:guid w:val="{D12AD488-5174-48D1-B8E5-4CF66E65BBAF}"/>
      </w:docPartPr>
      <w:docPartBody>
        <w:p w:rsidR="001260E7" w:rsidRDefault="00041E11" w:rsidP="00041E11">
          <w:pPr>
            <w:pStyle w:val="60D7740D3AD7422B8EBFF90D9B49B872"/>
          </w:pPr>
          <w:r>
            <w:rPr>
              <w:b/>
              <w:bCs/>
              <w:rtl/>
            </w:rPr>
            <w:t>סוג זיהוי צד ב</w:t>
          </w:r>
        </w:p>
      </w:docPartBody>
    </w:docPart>
    <w:docPart>
      <w:docPartPr>
        <w:name w:val="6F291FF034F347F6BBA7BEE3B0BFC551"/>
        <w:category>
          <w:name w:val="כללי"/>
          <w:gallery w:val="placeholder"/>
        </w:category>
        <w:types>
          <w:type w:val="bbPlcHdr"/>
        </w:types>
        <w:behaviors>
          <w:behavior w:val="content"/>
        </w:behaviors>
        <w:guid w:val="{18A28E80-CD81-40E4-9467-33B534CCF549}"/>
      </w:docPartPr>
      <w:docPartBody>
        <w:p w:rsidR="001260E7" w:rsidRDefault="00041E11" w:rsidP="00041E11">
          <w:pPr>
            <w:pStyle w:val="6F291FF034F347F6BBA7BEE3B0BFC551"/>
          </w:pPr>
          <w:r>
            <w:rPr>
              <w:b/>
              <w:bCs/>
              <w:rtl/>
            </w:rPr>
            <w:t>מספר זיהוי צד ב</w:t>
          </w:r>
        </w:p>
      </w:docPartBody>
    </w:docPart>
    <w:docPart>
      <w:docPartPr>
        <w:name w:val="3FF0D05E0609420BA95F2AE745FCE8CC"/>
        <w:category>
          <w:name w:val="כללי"/>
          <w:gallery w:val="placeholder"/>
        </w:category>
        <w:types>
          <w:type w:val="bbPlcHdr"/>
        </w:types>
        <w:behaviors>
          <w:behavior w:val="content"/>
        </w:behaviors>
        <w:guid w:val="{84440D28-A26D-493B-A05F-9CCC978C1E93}"/>
      </w:docPartPr>
      <w:docPartBody>
        <w:p w:rsidR="001260E7" w:rsidRDefault="00041E11" w:rsidP="00041E11">
          <w:pPr>
            <w:pStyle w:val="3FF0D05E0609420BA95F2AE745FCE8CC"/>
          </w:pPr>
          <w:r>
            <w:rPr>
              <w:b/>
              <w:bCs/>
              <w:rtl/>
            </w:rPr>
            <w:t>שם צד א'</w:t>
          </w:r>
        </w:p>
      </w:docPartBody>
    </w:docPart>
    <w:docPart>
      <w:docPartPr>
        <w:name w:val="764056D44F334F30877159E864874F39"/>
        <w:category>
          <w:name w:val="כללי"/>
          <w:gallery w:val="placeholder"/>
        </w:category>
        <w:types>
          <w:type w:val="bbPlcHdr"/>
        </w:types>
        <w:behaviors>
          <w:behavior w:val="content"/>
        </w:behaviors>
        <w:guid w:val="{A216B6FA-0A16-4094-BAD9-4D8A8269CC72}"/>
      </w:docPartPr>
      <w:docPartBody>
        <w:p w:rsidR="001260E7" w:rsidRDefault="00041E11" w:rsidP="00041E11">
          <w:pPr>
            <w:pStyle w:val="764056D44F334F30877159E864874F39"/>
          </w:pPr>
          <w:r>
            <w:rPr>
              <w:b/>
              <w:bCs/>
              <w:rtl/>
            </w:rPr>
            <w:t>סוג זיהוי צד א</w:t>
          </w:r>
        </w:p>
      </w:docPartBody>
    </w:docPart>
    <w:docPart>
      <w:docPartPr>
        <w:name w:val="FFE3272BE9A14C688897A54E7D3EEABD"/>
        <w:category>
          <w:name w:val="כללי"/>
          <w:gallery w:val="placeholder"/>
        </w:category>
        <w:types>
          <w:type w:val="bbPlcHdr"/>
        </w:types>
        <w:behaviors>
          <w:behavior w:val="content"/>
        </w:behaviors>
        <w:guid w:val="{3B4A0701-8AEE-473B-936C-E77BEAA4106B}"/>
      </w:docPartPr>
      <w:docPartBody>
        <w:p w:rsidR="001260E7" w:rsidRDefault="00041E11" w:rsidP="00041E11">
          <w:pPr>
            <w:pStyle w:val="FFE3272BE9A14C688897A54E7D3EEABD"/>
          </w:pPr>
          <w:r>
            <w:rPr>
              <w:b/>
              <w:bCs/>
              <w:rtl/>
            </w:rPr>
            <w:t>מספר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FC7"/>
    <w:rsid w:val="00041E11"/>
    <w:rsid w:val="001260E7"/>
    <w:rsid w:val="00263728"/>
    <w:rsid w:val="006B0FC7"/>
    <w:rsid w:val="007A3F3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900C42F4EA348D9A9461C00403BC4D9">
    <w:name w:val="7900C42F4EA348D9A9461C00403BC4D9"/>
    <w:rsid w:val="006B0FC7"/>
    <w:pPr>
      <w:bidi/>
    </w:pPr>
  </w:style>
  <w:style w:type="paragraph" w:customStyle="1" w:styleId="1D4356F761DE4EB5AD27AC23350D5CA8">
    <w:name w:val="1D4356F761DE4EB5AD27AC23350D5CA8"/>
    <w:rsid w:val="006B0FC7"/>
    <w:pPr>
      <w:bidi/>
    </w:pPr>
  </w:style>
  <w:style w:type="paragraph" w:customStyle="1" w:styleId="D9C7BE74B30D45AD91A8499B1B7EEB6E">
    <w:name w:val="D9C7BE74B30D45AD91A8499B1B7EEB6E"/>
    <w:rsid w:val="006B0FC7"/>
    <w:pPr>
      <w:bidi/>
    </w:pPr>
  </w:style>
  <w:style w:type="paragraph" w:customStyle="1" w:styleId="A9885C594C2F43CBAEDF5A9EF85C4743">
    <w:name w:val="A9885C594C2F43CBAEDF5A9EF85C4743"/>
    <w:rsid w:val="006B0FC7"/>
    <w:pPr>
      <w:bidi/>
    </w:pPr>
  </w:style>
  <w:style w:type="paragraph" w:customStyle="1" w:styleId="D40B0AF8C0B94C61AD71A773BFFB9DC0">
    <w:name w:val="D40B0AF8C0B94C61AD71A773BFFB9DC0"/>
    <w:rsid w:val="006B0FC7"/>
    <w:pPr>
      <w:bidi/>
    </w:pPr>
  </w:style>
  <w:style w:type="paragraph" w:customStyle="1" w:styleId="CCE4BD7C77EF4CE685CC1288A5416D67">
    <w:name w:val="CCE4BD7C77EF4CE685CC1288A5416D67"/>
    <w:rsid w:val="006B0FC7"/>
    <w:pPr>
      <w:bidi/>
    </w:pPr>
  </w:style>
  <w:style w:type="paragraph" w:customStyle="1" w:styleId="8918806786E145BBBFC2CBD517CC197F">
    <w:name w:val="8918806786E145BBBFC2CBD517CC197F"/>
    <w:rsid w:val="006B0FC7"/>
    <w:pPr>
      <w:bidi/>
    </w:pPr>
  </w:style>
  <w:style w:type="paragraph" w:customStyle="1" w:styleId="317027127C584E3B8A97D32C9C920725">
    <w:name w:val="317027127C584E3B8A97D32C9C920725"/>
    <w:rsid w:val="006B0FC7"/>
    <w:pPr>
      <w:bidi/>
    </w:pPr>
  </w:style>
  <w:style w:type="paragraph" w:customStyle="1" w:styleId="4C85D01E7DF04E538FF7649380DC613B">
    <w:name w:val="4C85D01E7DF04E538FF7649380DC613B"/>
    <w:rsid w:val="006B0FC7"/>
    <w:pPr>
      <w:bidi/>
    </w:pPr>
  </w:style>
  <w:style w:type="paragraph" w:customStyle="1" w:styleId="CF18ECB115F94CEC9B99A2F05A423BDE">
    <w:name w:val="CF18ECB115F94CEC9B99A2F05A423BDE"/>
    <w:rsid w:val="006B0FC7"/>
    <w:pPr>
      <w:bidi/>
    </w:pPr>
  </w:style>
  <w:style w:type="paragraph" w:customStyle="1" w:styleId="11EFCF03D0864AA788CCB98FB45DB577">
    <w:name w:val="11EFCF03D0864AA788CCB98FB45DB577"/>
    <w:rsid w:val="006B0FC7"/>
    <w:pPr>
      <w:bidi/>
    </w:pPr>
  </w:style>
  <w:style w:type="paragraph" w:customStyle="1" w:styleId="2D00452755C64ADEA6CACA3A4907C5ED">
    <w:name w:val="2D00452755C64ADEA6CACA3A4907C5ED"/>
    <w:rsid w:val="00041E11"/>
    <w:pPr>
      <w:bidi/>
    </w:pPr>
  </w:style>
  <w:style w:type="paragraph" w:customStyle="1" w:styleId="D0724C3CACCD407AB6690996965B122C">
    <w:name w:val="D0724C3CACCD407AB6690996965B122C"/>
    <w:rsid w:val="00041E11"/>
    <w:pPr>
      <w:bidi/>
    </w:pPr>
  </w:style>
  <w:style w:type="paragraph" w:customStyle="1" w:styleId="60D7740D3AD7422B8EBFF90D9B49B872">
    <w:name w:val="60D7740D3AD7422B8EBFF90D9B49B872"/>
    <w:rsid w:val="00041E11"/>
    <w:pPr>
      <w:bidi/>
    </w:pPr>
  </w:style>
  <w:style w:type="paragraph" w:customStyle="1" w:styleId="6F291FF034F347F6BBA7BEE3B0BFC551">
    <w:name w:val="6F291FF034F347F6BBA7BEE3B0BFC551"/>
    <w:rsid w:val="00041E11"/>
    <w:pPr>
      <w:bidi/>
    </w:pPr>
  </w:style>
  <w:style w:type="paragraph" w:customStyle="1" w:styleId="3FF0D05E0609420BA95F2AE745FCE8CC">
    <w:name w:val="3FF0D05E0609420BA95F2AE745FCE8CC"/>
    <w:rsid w:val="00041E11"/>
    <w:pPr>
      <w:bidi/>
    </w:pPr>
  </w:style>
  <w:style w:type="paragraph" w:customStyle="1" w:styleId="764056D44F334F30877159E864874F39">
    <w:name w:val="764056D44F334F30877159E864874F39"/>
    <w:rsid w:val="00041E11"/>
    <w:pPr>
      <w:bidi/>
    </w:pPr>
  </w:style>
  <w:style w:type="paragraph" w:customStyle="1" w:styleId="FFE3272BE9A14C688897A54E7D3EEABD">
    <w:name w:val="FFE3272BE9A14C688897A54E7D3EEABD"/>
    <w:rsid w:val="00041E1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76268-B1FB-4454-AEE4-DBE40D8CE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803</Words>
  <Characters>4015</Characters>
  <Application>Microsoft Office Word</Application>
  <DocSecurity>0</DocSecurity>
  <Lines>33</Lines>
  <Paragraphs>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אורן בראל</dc:creator>
  <cp:keywords/>
  <dc:description/>
  <cp:lastModifiedBy>גרמאו מנגיסטו</cp:lastModifiedBy>
  <cp:revision>2</cp:revision>
  <dcterms:created xsi:type="dcterms:W3CDTF">2024-11-10T08:31:00Z</dcterms:created>
  <dcterms:modified xsi:type="dcterms:W3CDTF">2024-11-10T08:31:00Z</dcterms:modified>
</cp:coreProperties>
</file>